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Boyd Steven Kyle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ORASURE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 E.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BETHLEHEM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ORASURE TECHNOLOGIES INC</w:t>
              </w:r>
            </w:hyperlink>
            <w:r>
              <w:rPr/>
              <w:t xml:space="preserve"> [ </w:t>
            </w:r>
            <w:r>
              <w:rPr>
                <w:rFonts w:ascii="Times;serif" w:hAnsi="Times;serif"/>
                <w:color w:val="0000FF"/>
                <w:sz w:val="24"/>
                <w:shd w:fill="FFFFFF" w:val="clear"/>
              </w:rPr>
              <w:t>OSUR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7"/>
        <w:gridCol w:w="903"/>
        <w:gridCol w:w="772"/>
        <w:gridCol w:w="600"/>
        <w:gridCol w:w="352"/>
        <w:gridCol w:w="857"/>
        <w:gridCol w:w="463"/>
        <w:gridCol w:w="677"/>
        <w:gridCol w:w="1178"/>
        <w:gridCol w:w="1008"/>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4,797</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3.88</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168,031</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shares under the OraSure Technologies, Inc. Stock Award Plan, with immediate vesting on date of grant. Shares issued in lieu of cash fees at Reporting Person's election under the Company's Director Compensation Policy.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Anthony,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8798" TargetMode="External"/><Relationship Id="rId5" Type="http://schemas.openxmlformats.org/officeDocument/2006/relationships/hyperlink" Target="http://www.sec.gov/cgi-bin/browse-edgar?action=getcompany&amp;CIK=00011164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3289</Characters>
  <CharactersWithSpaces>3823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