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December 1, 2025</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OraSure Technologies,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60"/>
          </w:cols>
          <w:pgMar w:left="320" w:top="1440" w:right="319" w:bottom="1440" w:gutter="0" w:footer="0" w:header="0"/>
        </w:sectPr>
      </w:pPr>
    </w:p>
    <w:p>
      <w:pPr>
        <w:spacing w:after="0" w:line="25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001-16537</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36-4370966</w:t>
      </w:r>
    </w:p>
    <w:p>
      <w:pPr>
        <w:spacing w:after="0" w:line="63" w:lineRule="exact"/>
        <w:rPr>
          <w:sz w:val="24"/>
          <w:szCs w:val="24"/>
          <w:color w:val="auto"/>
        </w:rPr>
      </w:pPr>
    </w:p>
    <w:p>
      <w:pPr>
        <w:sectPr>
          <w:pgSz w:w="11900" w:h="16838" w:orient="portrait"/>
          <w:cols w:equalWidth="0" w:num="3">
            <w:col w:w="4500" w:space="720"/>
            <w:col w:w="2980" w:space="720"/>
            <w:col w:w="2340"/>
          </w:cols>
          <w:pgMar w:left="320" w:top="1440" w:right="31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380" w:space="720"/>
            <w:col w:w="2840" w:space="720"/>
            <w:col w:w="2600"/>
          </w:cols>
          <w:pgMar w:left="320" w:top="1440" w:right="319" w:bottom="1440" w:gutter="0" w:footer="0" w:header="0"/>
          <w:type w:val="continuous"/>
        </w:sectPr>
      </w:pPr>
    </w:p>
    <w:p>
      <w:pPr>
        <w:spacing w:after="0" w:line="178"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220 East First Street</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Bethlehem, Pennsylvania</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18015-1360</w:t>
      </w:r>
    </w:p>
    <w:p>
      <w:pPr>
        <w:spacing w:after="0" w:line="74" w:lineRule="exact"/>
        <w:rPr>
          <w:sz w:val="24"/>
          <w:szCs w:val="24"/>
          <w:color w:val="auto"/>
        </w:rPr>
      </w:pPr>
    </w:p>
    <w:p>
      <w:pPr>
        <w:sectPr>
          <w:pgSz w:w="11900" w:h="16838" w:orient="portrait"/>
          <w:cols w:equalWidth="0" w:num="2">
            <w:col w:w="8340" w:space="720"/>
            <w:col w:w="2200"/>
          </w:cols>
          <w:pgMar w:left="320" w:top="1440" w:right="319" w:bottom="1440" w:gutter="0" w:footer="0" w:header="0"/>
          <w:type w:val="continuous"/>
        </w:sectPr>
      </w:pPr>
    </w:p>
    <w:p>
      <w:pPr>
        <w:ind w:left="23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8360" w:space="720"/>
            <w:col w:w="2180"/>
          </w:cols>
          <w:pgMar w:left="320" w:top="1440" w:right="319" w:bottom="1440" w:gutter="0" w:footer="0" w:header="0"/>
          <w:type w:val="continuous"/>
        </w:sectPr>
      </w:pPr>
    </w:p>
    <w:p>
      <w:pPr>
        <w:spacing w:after="0" w:line="15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610-882-1820</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48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20" w:type="dxa"/>
            <w:vAlign w:val="bottom"/>
            <w:tcBorders>
              <w:top w:val="single" w:sz="8" w:color="auto"/>
              <w:right w:val="single" w:sz="8" w:color="auto"/>
            </w:tcBorders>
          </w:tcPr>
          <w:p>
            <w:pPr>
              <w:spacing w:after="0"/>
              <w:rPr>
                <w:sz w:val="20"/>
                <w:szCs w:val="20"/>
                <w:color w:val="auto"/>
              </w:rPr>
            </w:pPr>
          </w:p>
        </w:tc>
      </w:tr>
      <w:tr>
        <w:trPr>
          <w:trHeight w:val="238"/>
        </w:trPr>
        <w:tc>
          <w:tcPr>
            <w:tcW w:w="4580" w:type="dxa"/>
            <w:vAlign w:val="bottom"/>
            <w:tcBorders>
              <w:lef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8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$0.000001 par value per share</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OSUR</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4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279"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a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1275715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4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202529"/>
        </w:rPr>
        <w:t>On December 1, 2025, OraSure Technologies, Inc. (the “Company”) reported that each of Carrie Eglinton Manner, President, Chief Executive Officer and Director, and Kenneth McGrath, Chief Financial Officer, adopted separate Rule 10b5-1 trading plans for purchases of the Company’s common stock. As a result of the Company’s ongoing share repurchase program, purchases are subject to the parameters of the Rule 10b5-1 trading plans, which were adopted in accordance with Rule 10b5-1 under the Securities Exchange Act of 1934, as amended, and the Company’s Insider Trading Policy and at a time when the applicable officer or director was not aware of material nonpublic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02529"/>
        </w:rPr>
        <w:t>Under the terms of the respective Rule 10b5-1 trading plans:</w:t>
      </w:r>
    </w:p>
    <w:p>
      <w:pPr>
        <w:spacing w:after="0" w:line="239" w:lineRule="exact"/>
        <w:rPr>
          <w:sz w:val="20"/>
          <w:szCs w:val="20"/>
          <w:color w:val="auto"/>
        </w:rPr>
      </w:pPr>
    </w:p>
    <w:p>
      <w:pPr>
        <w:ind w:left="660" w:right="2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202529"/>
        </w:rPr>
        <w:t>Ms. Eglinton Manner has the potential to purchase up to $165,000 of shares of the Company’s common stock over a term ending six months after the Commencement Date (as defined below).</w:t>
      </w:r>
    </w:p>
    <w:p>
      <w:pPr>
        <w:spacing w:after="0" w:line="190"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529"/>
        </w:rPr>
        <w:t>Mr. McGrath has the potential to purchase up to $165,000 of shares of the Company’s common stock over a term ending six months after the Commencement Date.</w:t>
      </w:r>
    </w:p>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02529"/>
        </w:rPr>
        <w:t>Trading under each plan will begin only after the applicable Rule 10b5-1 cooling off period (i.e., the later of 90 days from adoption and two business days after the filing of the Company’s Annual Report on Form 10 K, but not to exceed 120 days (the “Commencement Date”)), and each plan includes the required good faith certifications.</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02529"/>
        </w:rPr>
        <w:t>Under the terms of the Rule 10b5-1 trading plans, each of Ms. Eglinton Manner and Mr. McGrath will have no discretion or control over the timing or effectuation of any transactions in Company securities pursuant to their respective plans. Transactions under the plans, if any, will be reported in accordance with Section 16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ORASURE TECHNOLOGIES, INC.</w:t>
      </w:r>
    </w:p>
    <w:p>
      <w:pPr>
        <w:spacing w:after="0" w:line="335" w:lineRule="exact"/>
        <w:rPr>
          <w:sz w:val="20"/>
          <w:szCs w:val="20"/>
          <w:color w:val="auto"/>
        </w:rPr>
      </w:pPr>
    </w:p>
    <w:p>
      <w:pPr>
        <w:ind w:left="68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December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35560</wp:posOffset>
            </wp:positionV>
            <wp:extent cx="3248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2025-12-01T06:39:45Z</dcterms:created>
  <dcterms:modified xsi:type="dcterms:W3CDTF">2025-12-01T06:39:45Z</dcterms:modified>
</cp:coreProperties>
</file>