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ORASURE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68554V108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11/11/2025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68554V108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Gagnon Securities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1,702,231.00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1,765,491.00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1,765,491.00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 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68554V108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Gagnon Advisors,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1,207,440.00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1,207,440.00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1,207,440.00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1.7 %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68554V108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Neil Gagnon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381,594.00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3,123,419.00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381,594.00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3,208,944.00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3,590,538.00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ORASURE TECHNOLOGIES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839"/>
        <w:spacing w:after="0"/>
        <w:rPr>
          <w:sz w:val="20"/>
          <w:szCs w:val="20"/>
          <w:color w:val="auto"/>
        </w:rPr>
      </w:pPr>
      <w:r>
        <w:rPr>
          <w:rFonts w:ascii="Times New Roman" w:cs="Times New Roman" w:eastAsia="Times New Roman" w:hAnsi="Times New Roman"/>
          <w:sz w:val="22"/>
          <w:szCs w:val="22"/>
          <w:color w:val="auto"/>
        </w:rPr>
        <w:t>220 E FIRST ST, Bethlehem, Pennsylvania 18015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ind w:left="920"/>
        <w:spacing w:after="0" w:line="233" w:lineRule="auto"/>
        <w:rPr>
          <w:sz w:val="20"/>
          <w:szCs w:val="20"/>
          <w:color w:val="auto"/>
        </w:rPr>
      </w:pPr>
      <w:r>
        <w:rPr>
          <w:rFonts w:ascii="Times New Roman" w:cs="Times New Roman" w:eastAsia="Times New Roman" w:hAnsi="Times New Roman"/>
          <w:sz w:val="22"/>
          <w:szCs w:val="22"/>
          <w:color w:val="auto"/>
        </w:rPr>
        <w:t>Neil Gagnon has sole voting and dispositive power over 381,594 shares of the Issuer's Common Stock (the "Common Stock"). In addition, Mr. Gagnon has shared voting power over 3,123,419 shares of Common Stock and shared dispositive power over 3,208,944 shares of Common Stock. Mr. Gagnon is the managing member and principal owner of Gagnon Securities LLC ("GS"), an investment adviser registered with the U.S. Securities and Exchange Commission ("SEC") under the Investment Advisers Act of 1940, as amended (the "Advisers Act"), and a registered broker-dealer, in its role as investment manager to several customer accounts, foundations, partnerships and trusts (collectively, the "Accounts") to which it furnishes investment advice. GS and Mr. Gagnon may be deemed to share voting power with respect to 1,702,231 shares of Common Stock held in the Accounts and dispositive power with respect to 1,765,491 shares of Common Stock held in the Accounts. GS and Mr. Gagnon expressly disclaim beneficial ownership of all securities held in the Accounts. Mr. Gagnon is also the Chief Executive Officer of Gagnon Advisors, LLC ("Gagnon Advisors"), an investment adviser registered with the SEC under the Advisers Act. Mr. Gagnon and Gagnon Advisors, in its role as investment manager to Gagnon Investment Associates, LLC ("GIA"), a private investment fund, may be deemed to share voting and dispositive power with respect to the 1,207,440 shares of Common Stock held by GIA. Gagnon Advisors and Mr. Gagnon expressly disclaim beneficial ownership of all securities held by GIA.</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1370 Ave. of Americas, 26th Floor, New York, NY 10019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right="66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Gagnon Securities LLC Delaware limited liability company Gagnon Advisors, LLC Delaware limited liability company Neil Gagnon USA</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68554V108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Gagnon Securities LLC 1,765,491 Gagnon Advisors, LLC 1,207,440 Neil Gagnon 3,590,538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right="660" w:hanging="912"/>
        <w:spacing w:after="0" w:line="24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Gagnon Securities LLC 2.5% Gagnon Advisors, LLC 1.7% Neil Gagnon 5.0% Calculation of percentage of beneficial ownership is based on 71,733,530 Common Stock outstanding as of October 31, 2025, based on the Issuer's Form 10-Q filed with the Securities and Exchange Commission on November 5, 2025.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Gagnon Securities LLC 0 Gagnon Advisors, LLC 0 Neil Gagnon 381,594</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Gagnon Securities LLC 1,702,231 Gagnon Advisors, LLC 1,207,440 Neil Gagnon 3,123,419</w:t>
      </w:r>
    </w:p>
    <w:p>
      <w:pPr>
        <w:sectPr>
          <w:pgSz w:w="11900" w:h="16838" w:orient="portrait"/>
          <w:cols w:equalWidth="0" w:num="1">
            <w:col w:w="11120"/>
          </w:cols>
          <w:pgMar w:left="360" w:top="355" w:right="419" w:bottom="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Gagnon Securities LLC 0 Gagnon Advisors, LLC 0 Neil Gagnon 381,594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Gagnon Securities LLC 1,765,491 Gagnon Advisors, LLC 1,207,440 Neil Gagnon 3,208,944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The Accounts described above in Item 2 have the right to receive or the power to direct the receipt of dividends from, or the proceeds from the sale of, securities held in their respective accounts. To the knowledge of the Reporting Persons, the interest in any such account does not exceed 5% of the class of securities. Except to the extent described herein, the Reporting Person disclaims beneficial ownership of all such securities.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09" w:right="399" w:bottom="1085"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Gagnon Securities LLC</w:t>
      </w:r>
    </w:p>
    <w:p>
      <w:pPr>
        <w:spacing w:after="0" w:line="152" w:lineRule="exact"/>
        <w:rPr>
          <w:sz w:val="20"/>
          <w:szCs w:val="20"/>
          <w:color w:val="auto"/>
        </w:rPr>
      </w:pPr>
    </w:p>
    <w:p>
      <w:pPr>
        <w:ind w:left="412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Neil Gagnon</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Neil Gagnon/Managing Member</w:t>
      </w:r>
    </w:p>
    <w:p>
      <w:pPr>
        <w:spacing w:after="0" w:line="44" w:lineRule="exact"/>
        <w:rPr>
          <w:sz w:val="20"/>
          <w:szCs w:val="20"/>
          <w:color w:val="auto"/>
        </w:rPr>
      </w:pPr>
    </w:p>
    <w:p>
      <w:pPr>
        <w:ind w:left="4120"/>
        <w:spacing w:after="0"/>
        <w:tabs>
          <w:tab w:leader="none" w:pos="5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11/17/2025</w:t>
      </w:r>
    </w:p>
    <w:p>
      <w:pPr>
        <w:spacing w:after="0" w:line="1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Gagnon Advisors, LLC</w:t>
      </w:r>
    </w:p>
    <w:p>
      <w:pPr>
        <w:spacing w:after="0" w:line="152" w:lineRule="exact"/>
        <w:rPr>
          <w:sz w:val="20"/>
          <w:szCs w:val="20"/>
          <w:color w:val="auto"/>
        </w:rPr>
      </w:pPr>
    </w:p>
    <w:p>
      <w:pPr>
        <w:ind w:left="4540"/>
        <w:spacing w:after="0"/>
        <w:tabs>
          <w:tab w:leader="none" w:pos="5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Neil Gagnon</w:t>
      </w:r>
    </w:p>
    <w:p>
      <w:pPr>
        <w:spacing w:after="0" w:line="4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Name/Title: Neil Gagnon/Chief Executive Officer</w:t>
      </w:r>
    </w:p>
    <w:p>
      <w:pPr>
        <w:spacing w:after="0" w:line="44" w:lineRule="exact"/>
        <w:rPr>
          <w:sz w:val="20"/>
          <w:szCs w:val="20"/>
          <w:color w:val="auto"/>
        </w:rPr>
      </w:pPr>
    </w:p>
    <w:p>
      <w:pPr>
        <w:ind w:left="4540"/>
        <w:spacing w:after="0"/>
        <w:tabs>
          <w:tab w:leader="none" w:pos="5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11/17/2025</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Neil Gagnon</w:t>
      </w:r>
    </w:p>
    <w:p>
      <w:pPr>
        <w:spacing w:after="0" w:line="152"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Neil Gagnon</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Name/Title: Neil Gagnon</w:t>
      </w:r>
    </w:p>
    <w:p>
      <w:pPr>
        <w:spacing w:after="0" w:line="44"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11/17/2025</w:t>
      </w:r>
    </w:p>
    <w:p>
      <w:pPr>
        <w:sectPr>
          <w:pgSz w:w="11900" w:h="16838" w:orient="portrait"/>
          <w:cols w:equalWidth="0" w:num="1">
            <w:col w:w="11140"/>
          </w:cols>
          <w:pgMar w:left="360" w:top="409" w:right="399" w:bottom="1085"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RULE 13d-1(k)</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Dated: November </w:t>
      </w:r>
      <w:r>
        <w:rPr>
          <w:rFonts w:ascii="Calibri" w:cs="Calibri" w:eastAsia="Calibri" w:hAnsi="Calibri"/>
          <w:sz w:val="18"/>
          <w:szCs w:val="18"/>
          <w:color w:val="auto"/>
        </w:rPr>
        <w:t>17</w:t>
      </w:r>
      <w:r>
        <w:rPr>
          <w:rFonts w:ascii="Times New Roman" w:cs="Times New Roman" w:eastAsia="Times New Roman" w:hAnsi="Times New Roman"/>
          <w:sz w:val="18"/>
          <w:szCs w:val="18"/>
          <w:color w:val="auto"/>
        </w:rPr>
        <w:t>, 2025</w:t>
      </w:r>
    </w:p>
    <w:p>
      <w:pPr>
        <w:spacing w:after="0" w:line="22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NEIL GAGNON</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Neil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3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GAGNON SECURITIES LLC</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Neil Gagnon</w:t>
      </w:r>
    </w:p>
    <w:p>
      <w:pPr>
        <w:spacing w:after="0" w:line="3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Neil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GAGNON ADVISORS, LLC</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Neil Gagnon</w:t>
      </w:r>
    </w:p>
    <w:p>
      <w:pPr>
        <w:spacing w:after="0" w:line="3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Neil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3"/>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1"/>
    </w:lvl>
  </w:abstractNum>
  <w:abstractNum w:abstractNumId="6">
    <w:nsid w:val="41B71E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2025-11-17T15:20:30Z</dcterms:created>
  <dcterms:modified xsi:type="dcterms:W3CDTF">2025-11-17T15:20:30Z</dcterms:modified>
</cp:coreProperties>
</file>